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64"/>
        <w:ind w:right="0" w:left="-567" w:firstLine="0"/>
        <w:jc w:val="left"/>
        <w:rPr>
          <w:rFonts w:ascii="Cambria" w:hAnsi="Cambria" w:cs="Cambria" w:eastAsia="Cambria"/>
          <w:b/>
          <w:color w:val="E54334"/>
          <w:spacing w:val="0"/>
          <w:position w:val="0"/>
          <w:sz w:val="24"/>
          <w:shd w:fill="auto" w:val="clear"/>
        </w:rPr>
      </w:pPr>
      <w:r>
        <w:object w:dxaOrig="2052" w:dyaOrig="1857">
          <v:rect xmlns:o="urn:schemas-microsoft-com:office:office" xmlns:v="urn:schemas-microsoft-com:vml" id="rectole0000000000" style="width:102.600000pt;height:92.8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2295" w:dyaOrig="1325">
          <v:rect xmlns:o="urn:schemas-microsoft-com:office:office" xmlns:v="urn:schemas-microsoft-com:vml" id="rectole0000000001" style="width:114.750000pt;height:66.2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Calibri" w:hAnsi="Calibri" w:cs="Calibri" w:eastAsia="Calibri"/>
          <w:b/>
          <w:color w:val="000091"/>
          <w:spacing w:val="-2"/>
          <w:position w:val="0"/>
          <w:sz w:val="20"/>
          <w:shd w:fill="auto" w:val="clear"/>
        </w:rPr>
        <w:t xml:space="preserve"> </w:t>
      </w:r>
    </w:p>
    <w:p>
      <w:pPr>
        <w:spacing w:before="0" w:after="0" w:line="264"/>
        <w:ind w:right="0" w:left="-567" w:firstLine="0"/>
        <w:jc w:val="left"/>
        <w:rPr>
          <w:rFonts w:ascii="Calibri Light" w:hAnsi="Calibri Light" w:cs="Calibri Light" w:eastAsia="Calibri Light"/>
          <w:color w:val="auto"/>
          <w:spacing w:val="0"/>
          <w:position w:val="0"/>
          <w:sz w:val="20"/>
          <w:shd w:fill="auto" w:val="clear"/>
        </w:rPr>
      </w:pPr>
    </w:p>
    <w:p>
      <w:pPr>
        <w:spacing w:before="120" w:after="0" w:line="240"/>
        <w:ind w:right="0" w:left="-567" w:firstLine="0"/>
        <w:jc w:val="right"/>
        <w:rPr>
          <w:rFonts w:ascii="Cambria" w:hAnsi="Cambria" w:cs="Cambria" w:eastAsia="Cambria"/>
          <w:color w:val="000091"/>
          <w:spacing w:val="0"/>
          <w:position w:val="0"/>
          <w:sz w:val="24"/>
          <w:shd w:fill="auto" w:val="clear"/>
        </w:rPr>
      </w:pPr>
    </w:p>
    <w:p>
      <w:pPr>
        <w:spacing w:before="480" w:after="0" w:line="240"/>
        <w:ind w:right="0" w:left="-567" w:firstLine="0"/>
        <w:jc w:val="righ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27 octobre 2020</w:t>
      </w:r>
    </w:p>
    <w:p>
      <w:pPr>
        <w:spacing w:before="0" w:after="0" w:line="240"/>
        <w:ind w:right="0" w:left="-567" w:firstLine="0"/>
        <w:jc w:val="right"/>
        <w:rPr>
          <w:rFonts w:ascii="Calibri" w:hAnsi="Calibri" w:cs="Calibri" w:eastAsia="Calibri"/>
          <w:color w:val="auto"/>
          <w:spacing w:val="0"/>
          <w:position w:val="0"/>
          <w:sz w:val="36"/>
          <w:shd w:fill="auto" w:val="clear"/>
        </w:rPr>
      </w:pPr>
    </w:p>
    <w:p>
      <w:pPr>
        <w:spacing w:before="0" w:after="0" w:line="240"/>
        <w:ind w:right="0" w:left="0" w:firstLine="0"/>
        <w:jc w:val="center"/>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Article web</w:t>
      </w:r>
    </w:p>
    <w:p>
      <w:pPr>
        <w:spacing w:before="0" w:after="0" w:line="240"/>
        <w:ind w:right="0" w:left="0" w:firstLine="0"/>
        <w:jc w:val="left"/>
        <w:rPr>
          <w:rFonts w:ascii="Calibri" w:hAnsi="Calibri" w:cs="Calibri" w:eastAsia="Calibri"/>
          <w:color w:val="000091"/>
          <w:spacing w:val="0"/>
          <w:position w:val="0"/>
          <w:sz w:val="32"/>
          <w:shd w:fill="auto" w:val="clear"/>
        </w:rPr>
      </w:pPr>
    </w:p>
    <w:p>
      <w:pPr>
        <w:spacing w:before="0" w:after="360" w:line="240"/>
        <w:ind w:right="0" w:left="0" w:firstLine="0"/>
        <w:jc w:val="left"/>
        <w:rPr>
          <w:rFonts w:ascii="Calibri" w:hAnsi="Calibri" w:cs="Calibri" w:eastAsia="Calibri"/>
          <w:color w:val="000091"/>
          <w:spacing w:val="0"/>
          <w:position w:val="0"/>
          <w:sz w:val="32"/>
          <w:shd w:fill="auto" w:val="clear"/>
        </w:rPr>
      </w:pPr>
      <w:r>
        <w:rPr>
          <w:rFonts w:ascii="Calibri" w:hAnsi="Calibri" w:cs="Calibri" w:eastAsia="Calibri"/>
          <w:color w:val="000091"/>
          <w:spacing w:val="0"/>
          <w:position w:val="0"/>
          <w:sz w:val="32"/>
          <w:shd w:fill="auto" w:val="clear"/>
        </w:rPr>
        <w:t xml:space="preserve">Vous êtes une personne à risque de développer une forme grave de la Covid-19 ou vous côtoyez une personne fragile ? L’Agence régionale de santé (ARS) Auvergne-Rhône-Alpes appelle au maintien de la vigilance</w:t>
      </w:r>
    </w:p>
    <w:p>
      <w:pPr>
        <w:spacing w:before="0" w:after="0" w:line="264"/>
        <w:ind w:right="0" w:left="0" w:firstLine="0"/>
        <w:jc w:val="both"/>
        <w:rPr>
          <w:rFonts w:ascii="Calibri" w:hAnsi="Calibri" w:cs="Calibri" w:eastAsia="Calibri"/>
          <w:b/>
          <w:color w:val="000000"/>
          <w:spacing w:val="0"/>
          <w:position w:val="0"/>
          <w:sz w:val="21"/>
          <w:shd w:fill="auto" w:val="clear"/>
        </w:rPr>
      </w:pPr>
      <w:r>
        <w:rPr>
          <w:rFonts w:ascii="Calibri" w:hAnsi="Calibri" w:cs="Calibri" w:eastAsia="Calibri"/>
          <w:b/>
          <w:color w:val="000000"/>
          <w:spacing w:val="0"/>
          <w:position w:val="0"/>
          <w:sz w:val="21"/>
          <w:shd w:fill="auto" w:val="clear"/>
        </w:rPr>
        <w:t xml:space="preserve">Les comportements de chacun ont un impact sur la protection des personnes fragiles. Les proches sont potentiellement porteurs de l’infection et peuvent la transmettre sans s’en rendre compte. C’est pourquoi il est indispensable de respecter strictement les mesures barrières : porter un masque lors des rencontres, respecter une distance physique, se saluer sans se serrer la main, ne pas s’embrasser, et se laver fréquemment et rigoureusement les mains. </w:t>
      </w:r>
    </w:p>
    <w:p>
      <w:pPr>
        <w:spacing w:before="0" w:after="0" w:line="276"/>
        <w:ind w:right="0" w:left="0" w:firstLine="0"/>
        <w:jc w:val="both"/>
        <w:rPr>
          <w:rFonts w:ascii="Calibri" w:hAnsi="Calibri" w:cs="Calibri" w:eastAsia="Calibri"/>
          <w:color w:val="000000"/>
          <w:spacing w:val="0"/>
          <w:position w:val="0"/>
          <w:sz w:val="21"/>
          <w:shd w:fill="auto" w:val="clear"/>
        </w:rPr>
      </w:pPr>
    </w:p>
    <w:p>
      <w:pPr>
        <w:keepNext w:val="true"/>
        <w:keepLines w:val="true"/>
        <w:spacing w:before="0" w:after="120" w:line="276"/>
        <w:ind w:right="0" w:left="0" w:firstLine="0"/>
        <w:jc w:val="left"/>
        <w:rPr>
          <w:rFonts w:ascii="Calibri" w:hAnsi="Calibri" w:cs="Calibri" w:eastAsia="Calibri"/>
          <w:b/>
          <w:color w:val="000091"/>
          <w:spacing w:val="0"/>
          <w:position w:val="0"/>
          <w:sz w:val="21"/>
          <w:shd w:fill="auto" w:val="clear"/>
        </w:rPr>
      </w:pPr>
      <w:r>
        <w:rPr>
          <w:rFonts w:ascii="Calibri" w:hAnsi="Calibri" w:cs="Calibri" w:eastAsia="Calibri"/>
          <w:b/>
          <w:color w:val="000091"/>
          <w:spacing w:val="0"/>
          <w:position w:val="0"/>
          <w:sz w:val="21"/>
          <w:shd w:fill="auto" w:val="clear"/>
        </w:rPr>
        <w:t xml:space="preserve">Qui est </w:t>
      </w:r>
      <w:hyperlink xmlns:r="http://schemas.openxmlformats.org/officeDocument/2006/relationships" r:id="docRId4">
        <w:r>
          <w:rPr>
            <w:rFonts w:ascii="Calibri" w:hAnsi="Calibri" w:cs="Calibri" w:eastAsia="Calibri"/>
            <w:b/>
            <w:color w:val="000091"/>
            <w:spacing w:val="0"/>
            <w:position w:val="0"/>
            <w:sz w:val="21"/>
            <w:u w:val="single"/>
            <w:shd w:fill="auto" w:val="clear"/>
          </w:rPr>
          <w:t xml:space="preserve">considéré comme personne</w:t>
        </w:r>
        <w:r>
          <w:rPr>
            <w:rFonts w:ascii="Calibri" w:hAnsi="Calibri" w:cs="Calibri" w:eastAsia="Calibri"/>
            <w:b/>
            <w:color w:val="000091"/>
            <w:spacing w:val="0"/>
            <w:position w:val="0"/>
            <w:sz w:val="21"/>
            <w:shd w:fill="auto" w:val="clear"/>
          </w:rPr>
          <w:t xml:space="preserve"> HYPERLINK "javascript:;"</w:t>
        </w:r>
        <w:r>
          <w:rPr>
            <w:rFonts w:ascii="Calibri" w:hAnsi="Calibri" w:cs="Calibri" w:eastAsia="Calibri"/>
            <w:b/>
            <w:color w:val="000091"/>
            <w:spacing w:val="0"/>
            <w:position w:val="0"/>
            <w:sz w:val="21"/>
            <w:u w:val="single"/>
            <w:shd w:fill="auto" w:val="clear"/>
          </w:rPr>
          <w:t xml:space="preserve"> </w:t>
        </w:r>
        <w:r>
          <w:rPr>
            <w:rFonts w:ascii="Calibri" w:hAnsi="Calibri" w:cs="Calibri" w:eastAsia="Calibri"/>
            <w:b/>
            <w:color w:val="000091"/>
            <w:spacing w:val="0"/>
            <w:position w:val="0"/>
            <w:sz w:val="21"/>
            <w:shd w:fill="auto" w:val="clear"/>
          </w:rPr>
          <w:t xml:space="preserve"> HYPERLINK "javascript:;"</w:t>
        </w:r>
        <w:r>
          <w:rPr>
            <w:rFonts w:ascii="Calibri" w:hAnsi="Calibri" w:cs="Calibri" w:eastAsia="Calibri"/>
            <w:b/>
            <w:color w:val="000091"/>
            <w:spacing w:val="0"/>
            <w:position w:val="0"/>
            <w:sz w:val="21"/>
            <w:u w:val="single"/>
            <w:shd w:fill="auto" w:val="clear"/>
          </w:rPr>
          <w:t xml:space="preserve">à r</w:t>
        </w:r>
        <w:r>
          <w:rPr>
            <w:rFonts w:ascii="Calibri" w:hAnsi="Calibri" w:cs="Calibri" w:eastAsia="Calibri"/>
            <w:b/>
            <w:color w:val="000091"/>
            <w:spacing w:val="0"/>
            <w:position w:val="0"/>
            <w:sz w:val="21"/>
            <w:shd w:fill="auto" w:val="clear"/>
          </w:rPr>
          <w:t xml:space="preserve"> HYPERLINK "javascript:;"</w:t>
        </w:r>
        <w:r>
          <w:rPr>
            <w:rFonts w:ascii="Calibri" w:hAnsi="Calibri" w:cs="Calibri" w:eastAsia="Calibri"/>
            <w:b/>
            <w:color w:val="000091"/>
            <w:spacing w:val="0"/>
            <w:position w:val="0"/>
            <w:sz w:val="21"/>
            <w:u w:val="single"/>
            <w:shd w:fill="auto" w:val="clear"/>
          </w:rPr>
          <w:t xml:space="preserve">isques face à la COVID-19 ?</w:t>
        </w:r>
      </w:hyperlink>
    </w:p>
    <w:p>
      <w:pPr>
        <w:spacing w:before="0" w:after="0" w:line="276"/>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L’ensemble de la population est susceptible de contracter la maladie COVID-19. </w:t>
      </w:r>
    </w:p>
    <w:p>
      <w:pPr>
        <w:spacing w:before="0" w:after="0" w:line="276"/>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b/>
          <w:color w:val="auto"/>
          <w:spacing w:val="0"/>
          <w:position w:val="0"/>
          <w:sz w:val="21"/>
          <w:shd w:fill="auto" w:val="clear"/>
        </w:rPr>
        <w:t xml:space="preserve">Certaines personnes sont toutefois plus à risques de formes graves</w:t>
      </w:r>
      <w:r>
        <w:rPr>
          <w:rFonts w:ascii="Calibri" w:hAnsi="Calibri" w:cs="Calibri" w:eastAsia="Calibri"/>
          <w:color w:val="auto"/>
          <w:spacing w:val="0"/>
          <w:position w:val="0"/>
          <w:sz w:val="21"/>
          <w:shd w:fill="auto" w:val="clear"/>
        </w:rPr>
        <w:t xml:space="preserve">, pouvant entrainer des soins en réanimation, voire un décès :</w:t>
      </w:r>
    </w:p>
    <w:p>
      <w:pPr>
        <w:numPr>
          <w:ilvl w:val="0"/>
          <w:numId w:val="12"/>
        </w:numPr>
        <w:tabs>
          <w:tab w:val="left" w:pos="720" w:leader="none"/>
        </w:tabs>
        <w:spacing w:before="0" w:after="0" w:line="276"/>
        <w:ind w:right="0" w:left="426" w:hanging="153"/>
        <w:jc w:val="left"/>
        <w:rPr>
          <w:rFonts w:ascii="Calibri" w:hAnsi="Calibri" w:cs="Calibri" w:eastAsia="Calibri"/>
          <w:b/>
          <w:color w:val="auto"/>
          <w:spacing w:val="0"/>
          <w:position w:val="0"/>
          <w:sz w:val="21"/>
          <w:shd w:fill="auto" w:val="clear"/>
        </w:rPr>
      </w:pPr>
      <w:r>
        <w:rPr>
          <w:rFonts w:ascii="Calibri" w:hAnsi="Calibri" w:cs="Calibri" w:eastAsia="Calibri"/>
          <w:color w:val="auto"/>
          <w:spacing w:val="0"/>
          <w:position w:val="0"/>
          <w:sz w:val="21"/>
          <w:shd w:fill="auto" w:val="clear"/>
        </w:rPr>
        <w:t xml:space="preserve">Les personnes de </w:t>
      </w:r>
      <w:r>
        <w:rPr>
          <w:rFonts w:ascii="Calibri" w:hAnsi="Calibri" w:cs="Calibri" w:eastAsia="Calibri"/>
          <w:b/>
          <w:color w:val="auto"/>
          <w:spacing w:val="0"/>
          <w:position w:val="0"/>
          <w:sz w:val="21"/>
          <w:shd w:fill="auto" w:val="clear"/>
        </w:rPr>
        <w:t xml:space="preserve">plus de 65 ans </w:t>
      </w:r>
      <w:r>
        <w:rPr>
          <w:rFonts w:ascii="Calibri" w:hAnsi="Calibri" w:cs="Calibri" w:eastAsia="Calibri"/>
          <w:color w:val="auto"/>
          <w:spacing w:val="0"/>
          <w:position w:val="0"/>
          <w:sz w:val="21"/>
          <w:shd w:fill="auto" w:val="clear"/>
        </w:rPr>
        <w:t xml:space="preserve">: </w:t>
      </w:r>
      <w:r>
        <w:rPr>
          <w:rFonts w:ascii="Calibri" w:hAnsi="Calibri" w:cs="Calibri" w:eastAsia="Calibri"/>
          <w:b/>
          <w:color w:val="auto"/>
          <w:spacing w:val="0"/>
          <w:position w:val="0"/>
          <w:sz w:val="21"/>
          <w:shd w:fill="auto" w:val="clear"/>
        </w:rPr>
        <w:t xml:space="preserve">même en bonne santé, il est recommandé de rester très vigilant.</w:t>
      </w:r>
    </w:p>
    <w:p>
      <w:pPr>
        <w:numPr>
          <w:ilvl w:val="0"/>
          <w:numId w:val="12"/>
        </w:numPr>
        <w:tabs>
          <w:tab w:val="left" w:pos="720" w:leader="none"/>
        </w:tabs>
        <w:spacing w:before="0" w:after="0" w:line="276"/>
        <w:ind w:right="0" w:left="426" w:hanging="153"/>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Les personnes atteintes d’une </w:t>
      </w:r>
      <w:r>
        <w:rPr>
          <w:rFonts w:ascii="Calibri" w:hAnsi="Calibri" w:cs="Calibri" w:eastAsia="Calibri"/>
          <w:b/>
          <w:color w:val="auto"/>
          <w:spacing w:val="0"/>
          <w:position w:val="0"/>
          <w:sz w:val="21"/>
          <w:shd w:fill="auto" w:val="clear"/>
        </w:rPr>
        <w:t xml:space="preserve">maladie chronique ou fragilisant leur système immunitaire</w:t>
      </w:r>
    </w:p>
    <w:p>
      <w:pPr>
        <w:numPr>
          <w:ilvl w:val="0"/>
          <w:numId w:val="12"/>
        </w:numPr>
        <w:tabs>
          <w:tab w:val="left" w:pos="720" w:leader="none"/>
        </w:tabs>
        <w:spacing w:before="0" w:after="0" w:line="276"/>
        <w:ind w:right="0" w:left="426" w:hanging="153"/>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Les </w:t>
      </w:r>
      <w:r>
        <w:rPr>
          <w:rFonts w:ascii="Calibri" w:hAnsi="Calibri" w:cs="Calibri" w:eastAsia="Calibri"/>
          <w:b/>
          <w:color w:val="auto"/>
          <w:spacing w:val="0"/>
          <w:position w:val="0"/>
          <w:sz w:val="21"/>
          <w:shd w:fill="auto" w:val="clear"/>
        </w:rPr>
        <w:t xml:space="preserve">femmes enceintes au 3</w:t>
      </w:r>
      <w:r>
        <w:rPr>
          <w:rFonts w:ascii="Calibri" w:hAnsi="Calibri" w:cs="Calibri" w:eastAsia="Calibri"/>
          <w:b/>
          <w:color w:val="auto"/>
          <w:spacing w:val="0"/>
          <w:position w:val="0"/>
          <w:sz w:val="21"/>
          <w:shd w:fill="auto" w:val="clear"/>
          <w:vertAlign w:val="superscript"/>
        </w:rPr>
        <w:t xml:space="preserve">e</w:t>
      </w:r>
      <w:r>
        <w:rPr>
          <w:rFonts w:ascii="Calibri" w:hAnsi="Calibri" w:cs="Calibri" w:eastAsia="Calibri"/>
          <w:b/>
          <w:color w:val="auto"/>
          <w:spacing w:val="0"/>
          <w:position w:val="0"/>
          <w:sz w:val="21"/>
          <w:shd w:fill="auto" w:val="clear"/>
        </w:rPr>
        <w:t xml:space="preserve"> trimestre</w:t>
      </w:r>
      <w:r>
        <w:rPr>
          <w:rFonts w:ascii="Calibri" w:hAnsi="Calibri" w:cs="Calibri" w:eastAsia="Calibri"/>
          <w:color w:val="auto"/>
          <w:spacing w:val="0"/>
          <w:position w:val="0"/>
          <w:sz w:val="21"/>
          <w:shd w:fill="auto" w:val="clear"/>
        </w:rPr>
        <w:t xml:space="preserve"> de grossesse.</w:t>
      </w:r>
    </w:p>
    <w:p>
      <w:pPr>
        <w:spacing w:before="0" w:after="0" w:line="264"/>
        <w:ind w:right="0" w:left="0" w:firstLine="0"/>
        <w:jc w:val="both"/>
        <w:rPr>
          <w:rFonts w:ascii="Calibri" w:hAnsi="Calibri" w:cs="Calibri" w:eastAsia="Calibri"/>
          <w:color w:val="auto"/>
          <w:spacing w:val="0"/>
          <w:position w:val="0"/>
          <w:sz w:val="21"/>
          <w:shd w:fill="auto" w:val="clear"/>
        </w:rPr>
      </w:pPr>
    </w:p>
    <w:p>
      <w:pPr>
        <w:spacing w:before="0" w:after="0" w:line="264"/>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Elles doivent rester prudentes en toutes circonstances et chacun d’entre nous, notamment si nous partageons leur foyer, sommes appelés à la plus grande attention.</w:t>
      </w:r>
    </w:p>
    <w:p>
      <w:pPr>
        <w:spacing w:before="0" w:after="0" w:line="276"/>
        <w:ind w:right="0" w:left="0" w:firstLine="0"/>
        <w:jc w:val="left"/>
        <w:rPr>
          <w:rFonts w:ascii="Calibri" w:hAnsi="Calibri" w:cs="Calibri" w:eastAsia="Calibri"/>
          <w:color w:val="auto"/>
          <w:spacing w:val="0"/>
          <w:position w:val="0"/>
          <w:sz w:val="10"/>
          <w:shd w:fill="auto" w:val="clear"/>
        </w:rPr>
      </w:pPr>
    </w:p>
    <w:p>
      <w:pPr>
        <w:spacing w:before="0" w:after="0" w:line="276"/>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b/>
          <w:color w:val="auto"/>
          <w:spacing w:val="0"/>
          <w:position w:val="0"/>
          <w:sz w:val="21"/>
          <w:shd w:fill="auto" w:val="clear"/>
        </w:rPr>
        <w:t xml:space="preserve">Lorsque vous rendez visite à des personnes fragiles à leur domicile</w:t>
      </w:r>
      <w:r>
        <w:rPr>
          <w:rFonts w:ascii="Calibri" w:hAnsi="Calibri" w:cs="Calibri" w:eastAsia="Calibri"/>
          <w:color w:val="auto"/>
          <w:spacing w:val="0"/>
          <w:position w:val="0"/>
          <w:sz w:val="21"/>
          <w:shd w:fill="auto" w:val="clear"/>
        </w:rPr>
        <w:t xml:space="preserve">, prenez toutes les précautions nécessaires et renforcer les gestes barrières pour leur protection. Il est également recommandé d’éviter au maximum leur contact avec les enfants, souvent « porteurs asymptomatiques ».</w:t>
      </w:r>
    </w:p>
    <w:p>
      <w:pPr>
        <w:spacing w:before="0" w:after="0" w:line="276"/>
        <w:ind w:right="0" w:left="0" w:firstLine="0"/>
        <w:jc w:val="both"/>
        <w:rPr>
          <w:rFonts w:ascii="Calibri" w:hAnsi="Calibri" w:cs="Calibri" w:eastAsia="Calibri"/>
          <w:b/>
          <w:color w:val="auto"/>
          <w:spacing w:val="0"/>
          <w:position w:val="0"/>
          <w:sz w:val="21"/>
          <w:shd w:fill="auto" w:val="clear"/>
        </w:rPr>
      </w:pPr>
      <w:r>
        <w:object w:dxaOrig="2667" w:dyaOrig="3770">
          <v:rect xmlns:o="urn:schemas-microsoft-com:office:office" xmlns:v="urn:schemas-microsoft-com:vml" id="rectole0000000002" style="width:133.350000pt;height:188.500000pt" o:preferrelative="t" o:ole="">
            <o:lock v:ext="edit"/>
            <v:imagedata xmlns:r="http://schemas.openxmlformats.org/officeDocument/2006/relationships" r:id="docRId6" o:title=""/>
          </v:rect>
          <o:OLEObject xmlns:r="http://schemas.openxmlformats.org/officeDocument/2006/relationships" xmlns:o="urn:schemas-microsoft-com:office:office" Type="Embed" ProgID="StaticMetafile" DrawAspect="Content" ObjectID="0000000002" ShapeID="rectole0000000002" r:id="docRId5"/>
        </w:object>
      </w:r>
    </w:p>
    <w:p>
      <w:pPr>
        <w:spacing w:before="0" w:after="0" w:line="276"/>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b/>
          <w:color w:val="auto"/>
          <w:spacing w:val="0"/>
          <w:position w:val="0"/>
          <w:sz w:val="21"/>
          <w:shd w:fill="auto" w:val="clear"/>
        </w:rPr>
        <w:t xml:space="preserve">Lorsque vous vous rendez dans un établissement de santé ou médico-social</w:t>
      </w:r>
      <w:r>
        <w:rPr>
          <w:rFonts w:ascii="Calibri" w:hAnsi="Calibri" w:cs="Calibri" w:eastAsia="Calibri"/>
          <w:color w:val="auto"/>
          <w:spacing w:val="0"/>
          <w:position w:val="0"/>
          <w:sz w:val="21"/>
          <w:shd w:fill="auto" w:val="clear"/>
        </w:rPr>
        <w:t xml:space="preserve">, des consignes sont données à l’entrée de chacune des structures. L’ARS vous demande de les respecter scrupuleusement, ainsi que l’ensemble des gestes barrières, pour protéger les résidents, les patients et le personnel.</w:t>
      </w:r>
    </w:p>
    <w:p>
      <w:pPr>
        <w:spacing w:before="0" w:after="0" w:line="276"/>
        <w:ind w:right="0" w:left="0" w:firstLine="0"/>
        <w:jc w:val="both"/>
        <w:rPr>
          <w:rFonts w:ascii="Calibri" w:hAnsi="Calibri" w:cs="Calibri" w:eastAsia="Calibri"/>
          <w:color w:val="auto"/>
          <w:spacing w:val="0"/>
          <w:position w:val="0"/>
          <w:sz w:val="21"/>
          <w:shd w:fill="auto" w:val="clear"/>
        </w:rPr>
      </w:pPr>
    </w:p>
    <w:p>
      <w:pPr>
        <w:spacing w:before="0" w:after="0" w:line="276"/>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000091"/>
          <w:spacing w:val="0"/>
          <w:position w:val="0"/>
          <w:sz w:val="21"/>
          <w:shd w:fill="auto" w:val="clear"/>
        </w:rPr>
        <w:t xml:space="preserve">Une affiche de prévention est disponible en téléchargement :</w:t>
      </w:r>
    </w:p>
    <w:p>
      <w:pPr>
        <w:keepNext w:val="true"/>
        <w:keepLines w:val="true"/>
        <w:spacing w:before="0" w:after="120" w:line="276"/>
        <w:ind w:right="0" w:left="0" w:firstLine="0"/>
        <w:jc w:val="left"/>
        <w:rPr>
          <w:rFonts w:ascii="Calibri" w:hAnsi="Calibri" w:cs="Calibri" w:eastAsia="Calibri"/>
          <w:b/>
          <w:color w:val="000000"/>
          <w:spacing w:val="0"/>
          <w:position w:val="0"/>
          <w:sz w:val="21"/>
          <w:shd w:fill="auto" w:val="clear"/>
        </w:rPr>
      </w:pPr>
      <w:r>
        <w:rPr>
          <w:rFonts w:ascii="Calibri" w:hAnsi="Calibri" w:cs="Calibri" w:eastAsia="Calibri"/>
          <w:b/>
          <w:color w:val="000000"/>
          <w:spacing w:val="0"/>
          <w:position w:val="0"/>
          <w:sz w:val="21"/>
          <w:shd w:fill="auto" w:val="clear"/>
        </w:rPr>
        <w:t xml:space="preserve">Quand on aime ses proches, on ne s’approche pas trop </w:t>
      </w:r>
    </w:p>
    <w:p>
      <w:pPr>
        <w:spacing w:before="0" w:after="0" w:line="264"/>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&gt;&gt; </w:t>
      </w:r>
      <w:hyperlink xmlns:r="http://schemas.openxmlformats.org/officeDocument/2006/relationships" r:id="docRId7">
        <w:r>
          <w:rPr>
            <w:rFonts w:ascii="Calibri" w:hAnsi="Calibri" w:cs="Calibri" w:eastAsia="Calibri"/>
            <w:color w:val="164D7A"/>
            <w:spacing w:val="0"/>
            <w:position w:val="0"/>
            <w:sz w:val="21"/>
            <w:u w:val="single"/>
            <w:shd w:fill="auto" w:val="clear"/>
          </w:rPr>
          <w:t xml:space="preserve">lien téléchargement</w:t>
        </w:r>
      </w:hyperlink>
    </w:p>
    <w:p>
      <w:pPr>
        <w:spacing w:before="0" w:after="0" w:line="264"/>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Pour plus d’informations, </w:t>
      </w:r>
      <w:hyperlink xmlns:r="http://schemas.openxmlformats.org/officeDocument/2006/relationships" r:id="docRId8">
        <w:r>
          <w:rPr>
            <w:rFonts w:ascii="Calibri" w:hAnsi="Calibri" w:cs="Calibri" w:eastAsia="Calibri"/>
            <w:color w:val="164D7A"/>
            <w:spacing w:val="0"/>
            <w:position w:val="0"/>
            <w:sz w:val="21"/>
            <w:u w:val="single"/>
            <w:shd w:fill="auto" w:val="clear"/>
          </w:rPr>
          <w:t xml:space="preserve">consultez le site internet de l’ARS Auvergne-Rhône-Alpes </w:t>
        </w:r>
      </w:hyperlink>
    </w:p>
    <w:p>
      <w:pPr>
        <w:spacing w:before="0" w:after="0" w:line="264"/>
        <w:ind w:right="0" w:left="0" w:firstLine="0"/>
        <w:jc w:val="left"/>
        <w:rPr>
          <w:rFonts w:ascii="Calibri" w:hAnsi="Calibri" w:cs="Calibri" w:eastAsia="Calibri"/>
          <w:color w:val="auto"/>
          <w:spacing w:val="0"/>
          <w:position w:val="0"/>
          <w:sz w:val="21"/>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Mode="External" Target="https://www.auvergne-rhone-alpes.ars.sante.fr/system/files/2020-10/ARA_Affiche%20personnes%20vuln%C3%A9rables%20A3%20V2.pdf" Id="docRId7" Type="http://schemas.openxmlformats.org/officeDocument/2006/relationships/hyperlink" /><Relationship Target="embeddings/oleObject0.bin" Id="docRId0" Type="http://schemas.openxmlformats.org/officeDocument/2006/relationships/oleObject" /><Relationship Target="styles.xml" Id="docRId10" Type="http://schemas.openxmlformats.org/officeDocument/2006/relationships/styles" /><Relationship Target="embeddings/oleObject1.bin" Id="docRId2" Type="http://schemas.openxmlformats.org/officeDocument/2006/relationships/oleObject" /><Relationship TargetMode="External" Target="javascript:;" Id="docRId4" Type="http://schemas.openxmlformats.org/officeDocument/2006/relationships/hyperlink" /><Relationship Target="media/image2.wmf" Id="docRId6" Type="http://schemas.openxmlformats.org/officeDocument/2006/relationships/image" /><Relationship TargetMode="External" Target="https://www.auvergne-rhone-alpes.ars.sante.fr/lars-auvergne-rhone-alpes-rappelle-la-necessite-de-maintenir-la-vigilance-envers-les-personnes" Id="docRId8" Type="http://schemas.openxmlformats.org/officeDocument/2006/relationships/hyperlink" /><Relationship Target="media/image0.wmf" Id="docRId1" Type="http://schemas.openxmlformats.org/officeDocument/2006/relationships/image" /><Relationship Target="embeddings/oleObject2.bin" Id="docRId5" Type="http://schemas.openxmlformats.org/officeDocument/2006/relationships/oleObject" /><Relationship Target="numbering.xml" Id="docRId9" Type="http://schemas.openxmlformats.org/officeDocument/2006/relationships/numbering" /></Relationships>
</file>